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下列施工项目不属于必须招标范围的是（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大型基础设施项目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使用世界银行贷款建设项目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政府投资的经济适用房建设项目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施工主要技术采用特定专利的建设项目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《工程建设项目招标范围和规模标准规定》中规定重要设备、材料等货物的采购，单项合同估算价在（　）万人民币以上的，必须进行招标。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2</w:t>
            </w:r>
            <w:r>
              <w:rPr>
                <w:rStyle w:val="9"/>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5</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《招投标法》规定，招标人采用公开招标方式，应当发布招标公告，依法必须进行招标项目的招标公告，应当通过（　）的报刊、信息网络或者其他媒介公开发布。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国家指定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业主指定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当地政府指定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监理机构指定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按照《招标投标法》及相关规定，必须进行施工招标的工程项目是（　）。（2009年真题）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施工企业在其施工资质许可范围内自建自用的工程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属于利用扶贫资金实行以工代赈需要使用农民工的工程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施工主要技术采用特定的专利或者专有技术工程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经济适用房工程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《招标投标法》规定，招标投标活动应当遵循公开、公平、公正和诚实信用的原则。公开原则，首先要求招标信息公开，其次，还要求（　）公开。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评标方式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招标投标过程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根据《招标投标法》及有关规定，下列项目不属于必须招标的工程建设项目范围的是（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某城市的地铁工程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国家博物馆的维修工程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某省的体育馆建设项目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张某给自己建的别墅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下列使用国有资金的项目中，必须通过招标方式选择施工单位的是（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某水利工程，其单项施工合同估算价600万元人民币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利用资金实行以工代赈需要使用农民工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某军事工程，其重要设备的采购单项合同估算价100万元人民币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某军事工程，其重要设备的采购单项合同估算价100万元人民币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01-00</w:t>
            </w:r>
            <w: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招标投标活动的（　）原则首先要求招标活动的信息公开。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诚实信用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145</w:t>
            </w:r>
            <w:r>
              <w:rPr>
                <w:rFonts w:hint="eastAsia"/>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投标保证金有效期应当超出投标有效期（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21天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30天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45天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根据《招标投标法》的规定，投标保证金最高不得超过（　）万元人民币。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3</w:t>
            </w:r>
            <w:r>
              <w:rPr>
                <w:rStyle w:val="9"/>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5</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8</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投标保证金一般不得超过投标总价的（　）；但最高不得超过（　）万元人民币。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关于联合体投标，下列表述中正确的是（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联合体中应当至少有一方具备承担招标项目的相应能力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由同一专业的单位组成的联合体，按照资质等级较高的单位确定资质等级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联合体内部应当签订共同投标协议，并将共同投标协议连同投标文件一并提交招标人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联合体中标的，联合体应当指定一方与招标人签订合同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如果甲、乙组成的联合体中标，且在施工过程中由于乙公司所用施工技术不当出现了质量问题而遭到业主30万元索赔，则以下不符合法律规定的说法是（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虽质量事故是乙的技术所致，但联合承包体双方对承包合同的履行承担连带责任，甲或乙无权拒绝业主单独向其提出的索赔要求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共同投标协议约定甲、乙各承担50%的责任，业主只能分别向甲、乙各索赔15万元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业主既可要求甲承担赔偿责任，也可要求乙承担赔偿责任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若乙先行赔付业主30万元，乙可以向甲追偿15万元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根据《招标投标法》规定，投标联合体（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可以牵头人的名义提交投标保证金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必须由相同专业的不同单位组成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各方应在中标后签订共同投标协议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是各方合并后组建的投标实体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甲、乙两家为同一专业的工程承包公司，其资质等级依次为一级、二级。两家组成联合体，共同投标一项工程，该联合体资质等级应（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以甲公司的资质为准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以乙公司的资质为准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由主管部门重新评定资质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以该工程所要求的资质为准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根据《招标投标法》，两个以上法人或者其他组织组成一个联合体，以一个投标人的身份共同投标是（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联合投标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协商投标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合作投标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独立投标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甲乙两家公司必须指定牵头人，并授权其代表所有联合体成员负责投标和合同实施阶段的（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对外联系工作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签约、审批工作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合同谈判工作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主办、协调工作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下列选项中，不属于投标人实施的不正当行为的是（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投标人以低于成本的报价竞标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招标者预先内定中标者，在确定中标者时以此决定取舍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投标人以高于成本10％以上的报价竞标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投标者之间进行内部竞价，内定中标人，然后再参加投标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146</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按照建筑法及其相关规定，投标人之间（　）不属于串通投标的行为。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相互约定抬高或者降低投标报价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约定在招标项目中分别以高、中、低价位报价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相互探听对方投标标价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先进行内部竞价，内定中标人后再参加投标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评标委员会由招标人的代表和有关技术、经济方面的专家组成，成员为5人以上，其中经济、技术等方面的专家不得少于成员总数的（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三分之二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二分之一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三分之一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四分之三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某市建设行政主管部门派出工作人员王某，对该市的体育馆招标活动进行监督，则王某有权（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参加开标会议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作为评标委员会的成员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决定中标人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参加定标投票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下列关于评标报告的说法中，错误的是（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评标委员会完成评标后，应当向招标人提出书面评标报告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评标委员会完成评标后，应当向投标人提出书面评标报告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评标报告由评标委员会全体成员签字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评标委员会成员拒绝在评标报告上签字且不陈述其不同意见和理由的，视为同意评标结论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在不违反我国《招标投标法》有关规定的条件下，评标委员会的总成员数是9人，则该评标委员会中技术、经济等方面的专家应不少于（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4人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5人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6人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根据我国《招标投标法》规定，该评标委员会的人数应不少于（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5人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7人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9人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根据我国《招标投标法》的有关规定，下列选项中不符合开标程序的是（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开标应当在招标文件确定的提交投标文件截止时间的同一时间公开进行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开标地点应当为招标文件中预先确定的地点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开标由招标人主持，邀请部分投标人参加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开标时都应当当众予以拆封、宣读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根据《招标投标法》和《工程建设项目施工招标投标办法》的有关规定，评标委员会提出书面评标报告后，招标人确定中标人的最迟时间是在投标有效期结束日的前（　）个工作日。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3</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4</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某招标人于2007年4月1日向中标人发出了中标通知书。根据相关法律规定，招标人和中标人应在（　）前订立书面合同。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2007年4月15日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2007年5月1日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2007年5月15日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2007年6月1日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中标人确定后，招标人应（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向中标人发出通知书，可不将中标结果通知未中标人，但须退还投标保证金或保函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向中标人发出通知书，同时将中标结果通知未中标人，但无须退还投标保证金或保函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向中标人发出通知书，可不将中标结果通知未中标人，也可不必退还投标保证金或保函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向中标人发出通知书，同时将中标结果通知所有未中标人，并向未中标人退还投标保证金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147</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下列关于中标通知书的表述，正确的是（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中标通知书对招标人具有法律效力，而对中标人无法律效力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招标人和中标人应当自中标通知书发出之日起15日内订立书面合同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招标人不得向中标人提出任何不合理要求作为订立合同的条件，双方也不得私下订立背离合同实质性内容的协议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依法必须进行招标的项目，招标人应当自确定中标人之日起30日内，向有关行政监督部门提交招标投标情况的书面报告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中标通知书（　）具有法律效力。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对招标人和投标人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只对招标人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只对投标人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对招标人和投标人均不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根据我国《招标投标法》的规定，招标人和中标人按照招标文件和中标人的投标文件订立书面合同的完成时间，应当自中标通知书发出之日起（　）日内。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1</w:t>
            </w:r>
            <w:r>
              <w:rPr>
                <w:rStyle w:val="9"/>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4</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6</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我国《工程建设项目施工招标投标办法》规定，招标人应当向未中标的投标人退还投标保证金。退还的时间应在招标人与中标人签订合同后的（　）个工作日内。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《工程建设项目施工招标投标办法》的规定，“施工投标项目工期超过（　），招标文件中可以规定工程造价指数体系、价格调整因素和调整方法。”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招标人以招标公告的方式邀请不特定的法人或者组织来投标，这种招标方式称为（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公开招标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邀请招标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定向招标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投标人拿到招标文件后，应进行全面细致的调查研究。若有疑问或不清楚的问题需要招标人予以澄清和解答的，应在收到招标文件后的（　）内以书面形式向招标人提出。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1.5个月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一定期限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根据《工程建设项目施工招标投标办法》第15条的规定，招标人应当按招标公告或者投标邀请书规定的时间、地点出售招标文件。自招标文件出售之日起至停止出售之日止，最短不得少于（　）个工作日。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1</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招标人对已发出的招标文件进行必要的澄清或者修改的，应以书面形式通知所有招标文件收受人，通知的时间应在要求提交投标文件截止时间至少（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5日前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10日前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招标人应当确定投标人编制投标文件所需要的合理时间；但是，依法必须进行招标的项目，自招标文件开始发出之日起至投标人提交投标文件截止之日止，最短不得少于（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148</w:t>
            </w:r>
            <w:r>
              <w:rPr>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招标文件应当规定一个适当的投标有效期，以保证招标人有足够的时间完成评标和与中标人签订合同。在此时间内，投标人有义务保证投标文件的有效性。投标有效期的起始计算时间为（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投标人提交投标文件截止之日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招标人确定评标之日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投标人接到招标文件之日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招标文件开始发出之日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149</w:t>
            </w: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 w:val="24"/>
              </w:rPr>
              <w:t>根据《工程建设项目招标范围和规模标准规定》的规定，属于工程建设项目招标范围的工程建设项目，施工单项合同估算价在（）人民币以上的，必须进行招标。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D</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149</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根据《工程建设项目招标范围和规模标准规定》的规定，属于工程建设项目招标范围的工程建设项目，重要设备、材料等货物的采购，单项合同估算价在（）人民币以上的，必须进行招标。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149</w:t>
            </w: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根据《工程建设项目招标范围和规模标准规定》的规定，属于工程建设项目招标范围的工程建设项目，勘察、设计、监理等服务，单项合同估算价在（）人民币以上的，必须进行招标。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150万元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200万元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149</w:t>
            </w: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在招标活动的基本原则中，依法必须进行招标的项目的招标公告，必须通过国家指定的报刊、网络或者其他公共媒介发布，体现了（）。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公开原则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公平原则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公正原则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诚实信用原则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149</w:t>
            </w:r>
            <w:r>
              <w:rP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在招标活动的基本原则中，招标人不得以任何方式限制或者排斥本地区、本系统以外的法人或者其他组织参加投标，体现了（）。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公开原则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公平原则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公正原则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诚实信用原则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4</w:t>
            </w: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lang w:eastAsia="zh-CN"/>
              </w:rPr>
              <w:t>14-02-0009-</w:t>
            </w:r>
            <w:r>
              <w:rPr>
                <w:rFonts w:hint="eastAsia"/>
              </w:rPr>
              <w:t>01-0</w:t>
            </w:r>
            <w: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在招标活动的基本原则中，与投标人有利害关系的人员不得作为评标委员会的成员，体现了（）。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公开原则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公平原则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公正原则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诚实信用原则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C</w:t>
            </w:r>
          </w:p>
        </w:tc>
      </w:tr>
    </w:tbl>
    <w:p/>
    <w:p>
      <w:pPr>
        <w:rPr>
          <w:rFonts w:hint="eastAsia" w:eastAsia="宋体"/>
          <w:color w:val="FF0000"/>
          <w:lang w:val="en-US" w:eastAsia="zh-CN"/>
        </w:rPr>
      </w:pPr>
      <w:r>
        <w:rPr>
          <w:rFonts w:hint="eastAsia"/>
          <w:color w:val="FF0000"/>
          <w:lang w:val="en-US" w:eastAsia="zh-CN"/>
        </w:rPr>
        <w:t>多选题</w:t>
      </w: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w:t>
            </w:r>
            <w:r>
              <w:rPr>
                <w:rFonts w:hint="eastAsia"/>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《招标投标法》规定，招标投标活动应当遵循（　）的原则。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Style w:val="9"/>
                <w:rFonts w:hint="eastAsia"/>
                <w:sz w:val="18"/>
                <w:szCs w:val="18"/>
              </w:rPr>
              <w:t>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合法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公平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公正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诚实信用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CDE</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下列可以做投标保证金的有（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现金支票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银行保函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银行汇票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担保单位的信用担保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保兑支票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BCE</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根据《工程建设项目施工招标投标办法》中对于联合体投标的规定，下列说法错误的有（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联合体参加资格预审并获通过的，其组成的任何变化都必须在提交投标文件截止之日前征得招标人的同意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联合体各方必须指定牵头人，并应当向招标人提交由联合体成员牵头人签署的授权书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联合体投标的，联合体各方必须指定牵头人，并必须以联合体牵头人的名义提交投标保证金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联合体投标的，联合体各方必须指定牵头人，授权其代表所有联合体成员负责投标和合同实施阶段的主办、协调工作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联合体投标的，联合体各方必须指定牵头人，授权其代表所有联合体成员负责投标和合同实施阶段的主办、协调工作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r>
              <w:rPr>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《工程建设项目施工招标投标办法》中规定的无效投标文件包括（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未按规定的格式填写的投标文件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在一份投标文件中对同一招标项目报有多个报价的投标文件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投标人名称与资格预审时不一致的投标文件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未按照招标文件要求提交投标保证金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既有法人代表或法人代表授权的代理人的签字，也有单位盖章的投标文件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BC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根据《招标投标法》，评标委员会人员组成中应满足（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总人数为5人以上的单数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必须有政府主管部门的人员参加评标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技术经注专家不得少于总人数的三分之二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技术经济专家不得少于三人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技术经济专家5人以上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C</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下列关于评标的说法中，符合我国招标投标法关于评标有关规定的有（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招标人应当采取必要的措施，保证评标在严格保密的情况下进行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评标委员会完成评标后，应当向招标人提出书面评标报告并决定合格的中标候选人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招标人可以授权评标委员会直接确定中标人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经评标委员会评审，认为所有投标都不符合招标文件要求的，可以否决所有投标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任何单位和个人不得非法干预、影响评标的过程和结果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CDE</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在投标有效期内，招标人要完成（　）等工作。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资格审查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评标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投标修改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定标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与中标人签订合同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B</w:t>
            </w:r>
            <w:r>
              <w:rPr>
                <w:kern w:val="0"/>
                <w:sz w:val="18"/>
                <w:szCs w:val="18"/>
              </w:rPr>
              <w:t>DE</w:t>
            </w:r>
          </w:p>
        </w:tc>
      </w:tr>
    </w:tbl>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14-02-0009-</w:t>
            </w:r>
            <w:r>
              <w:rPr>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工程建设项目招标范围包括（）。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sz w:val="18"/>
                <w:szCs w:val="18"/>
              </w:rPr>
            </w:pPr>
            <w:r>
              <w:rPr>
                <w:rFonts w:ascii="宋体" w:hAnsi="宋体" w:cs="宋体"/>
                <w:kern w:val="0"/>
                <w:szCs w:val="21"/>
              </w:rPr>
              <w:t>大型基础设施、公用事业等关系社会公共利益、公众安全的项目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一切工程项目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全部或者部分使用国有资金投资或者国家融资的项目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一切大中型工程项目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kern w:val="0"/>
                <w:sz w:val="18"/>
                <w:szCs w:val="18"/>
              </w:rPr>
            </w:pPr>
            <w:r>
              <w:rPr>
                <w:rFonts w:ascii="宋体" w:hAnsi="宋体" w:cs="宋体"/>
                <w:kern w:val="0"/>
                <w:szCs w:val="21"/>
              </w:rPr>
              <w:t>使用国际组织或者外国政府贷款、援助资金的项目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A</w:t>
            </w:r>
            <w:r>
              <w:rPr>
                <w:kern w:val="0"/>
                <w:sz w:val="18"/>
                <w:szCs w:val="18"/>
              </w:rPr>
              <w:t>CE</w:t>
            </w:r>
          </w:p>
        </w:tc>
      </w:tr>
    </w:tbl>
    <w:p>
      <w:bookmarkStart w:id="0" w:name="_GoBack"/>
      <w:bookmarkEnd w:id="0"/>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yYTRjZDJiNTdmOGMwYWIwOTVhZjgyODQzMjM0YWMifQ=="/>
  </w:docVars>
  <w:rsids>
    <w:rsidRoot w:val="00AE097F"/>
    <w:rsid w:val="000D6448"/>
    <w:rsid w:val="00217A50"/>
    <w:rsid w:val="00575396"/>
    <w:rsid w:val="006B3695"/>
    <w:rsid w:val="009A687D"/>
    <w:rsid w:val="00A639A1"/>
    <w:rsid w:val="00AE097F"/>
    <w:rsid w:val="00B44C4C"/>
    <w:rsid w:val="00B65957"/>
    <w:rsid w:val="00B96A30"/>
    <w:rsid w:val="00C12309"/>
    <w:rsid w:val="00CD2841"/>
    <w:rsid w:val="00D45EF6"/>
    <w:rsid w:val="00E0662D"/>
    <w:rsid w:val="00F36878"/>
    <w:rsid w:val="26503630"/>
    <w:rsid w:val="31D31ECC"/>
    <w:rsid w:val="3D537BBD"/>
    <w:rsid w:val="656D1F38"/>
    <w:rsid w:val="6DC20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6394</Words>
  <Characters>7541</Characters>
  <Lines>70</Lines>
  <Paragraphs>19</Paragraphs>
  <TotalTime>1</TotalTime>
  <ScaleCrop>false</ScaleCrop>
  <LinksUpToDate>false</LinksUpToDate>
  <CharactersWithSpaces>8200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2022-06-29T02:33:00Z</dcterms:created>
  <dc:creator>周 裕国</dc:creator>
  <cp:lastModifiedBy>阿白</cp:lastModifiedBy>
  <dcterms:modified xsi:type="dcterms:W3CDTF">2023-07-11T12:19:45Z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0CDC5AA47EF847F9A6366730FB3A24AB</vt:lpwstr>
  </property>
</Properties>
</file>